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A55B5A3" w:rsidR="00D3224B" w:rsidRPr="00FA180A" w:rsidRDefault="009E6FE6" w:rsidP="008C4DEB">
      <w:pPr>
        <w:pStyle w:val="Heading1"/>
      </w:pPr>
      <w:r>
        <w:fldChar w:fldCharType="begin"/>
      </w:r>
      <w:r>
        <w:instrText>HYPERLINK "https://www.construction-institute.org/pre-project-planning-tools-pdri-and-alignment"</w:instrText>
      </w:r>
      <w:r>
        <w:fldChar w:fldCharType="separate"/>
      </w:r>
      <w:r w:rsidRPr="00FA180A">
        <w:rPr>
          <w:rStyle w:val="Hyperlink"/>
          <w:color w:val="auto"/>
          <w:u w:val="none"/>
        </w:rPr>
        <w:t>3. PRE-PROJECT PLANNING TOOLS: THE PROJECT DEFINITION RATING INDEX</w:t>
      </w:r>
      <w:r w:rsidR="005B7929" w:rsidRPr="00FA180A">
        <w:rPr>
          <w:rStyle w:val="Hyperlink"/>
          <w:color w:val="auto"/>
          <w:u w:val="none"/>
        </w:rPr>
        <w:t xml:space="preserve"> (PDRI)</w:t>
      </w:r>
      <w:r w:rsidRPr="00FA180A">
        <w:rPr>
          <w:rStyle w:val="Hyperlink"/>
          <w:color w:val="auto"/>
          <w:u w:val="none"/>
        </w:rPr>
        <w:t xml:space="preserve"> AND ALIGNMENT (RS113-1)</w:t>
      </w:r>
      <w:r>
        <w:fldChar w:fldCharType="end"/>
      </w:r>
    </w:p>
    <w:p w14:paraId="727266C6" w14:textId="77777777" w:rsidR="009E6FE6" w:rsidRDefault="009E6FE6" w:rsidP="008C4DEB">
      <w:pPr>
        <w:pStyle w:val="NoSpacing"/>
        <w:rPr>
          <w:b/>
          <w:bCs/>
          <w:sz w:val="24"/>
          <w:szCs w:val="24"/>
        </w:rPr>
      </w:pPr>
    </w:p>
    <w:p w14:paraId="246BA8DF" w14:textId="5C8B68D0" w:rsidR="00FA180A" w:rsidRPr="00FA180A" w:rsidRDefault="00FA180A" w:rsidP="003D53EE">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FA180A">
        <w:rPr>
          <w:sz w:val="24"/>
          <w:szCs w:val="24"/>
          <w:lang w:eastAsia="zh-CN"/>
        </w:rPr>
        <w:t>This study produced the first project definition rating index (PDRI)</w:t>
      </w:r>
      <w:r w:rsidR="0059318E">
        <w:rPr>
          <w:sz w:val="24"/>
          <w:szCs w:val="24"/>
          <w:lang w:eastAsia="zh-CN"/>
        </w:rPr>
        <w:t xml:space="preserve"> (CII </w:t>
      </w:r>
      <w:hyperlink r:id="rId8" w:history="1">
        <w:r w:rsidR="0059318E" w:rsidRPr="003D53EE">
          <w:rPr>
            <w:rStyle w:val="Hyperlink"/>
            <w:sz w:val="24"/>
            <w:szCs w:val="24"/>
            <w:lang w:eastAsia="zh-CN"/>
          </w:rPr>
          <w:t>IR113-2</w:t>
        </w:r>
      </w:hyperlink>
      <w:r w:rsidR="0059318E">
        <w:rPr>
          <w:sz w:val="24"/>
          <w:szCs w:val="24"/>
          <w:lang w:eastAsia="zh-CN"/>
        </w:rPr>
        <w:t>)</w:t>
      </w:r>
      <w:r w:rsidRPr="00FA180A">
        <w:rPr>
          <w:sz w:val="24"/>
          <w:szCs w:val="24"/>
          <w:lang w:eastAsia="zh-CN"/>
        </w:rPr>
        <w:t xml:space="preserve"> for industrial projects and the Alignment Thermometer. The PDRI is a weighted index that is based on </w:t>
      </w:r>
      <w:proofErr w:type="gramStart"/>
      <w:r w:rsidRPr="00FA180A">
        <w:rPr>
          <w:sz w:val="24"/>
          <w:szCs w:val="24"/>
          <w:lang w:eastAsia="zh-CN"/>
        </w:rPr>
        <w:t>industry</w:t>
      </w:r>
      <w:proofErr w:type="gramEnd"/>
      <w:r w:rsidRPr="00FA180A">
        <w:rPr>
          <w:sz w:val="24"/>
          <w:szCs w:val="24"/>
          <w:lang w:eastAsia="zh-CN"/>
        </w:rPr>
        <w:t xml:space="preserve"> best practices. It allows users to measure the level of scope definition and to compare the scope definition to anticipated project success. The PDRI consists of 70 elements in a weighted checklist format. The weighted score of a project can range up to 1000 points, with a lower score being better than a higher score. Based on analysis of 40 projects, projects that scored lower than 200 (out of 1000 total points) were significantly more successful than those that scored higher than 200.</w:t>
      </w:r>
    </w:p>
    <w:p w14:paraId="513A346C" w14:textId="77777777" w:rsidR="00FA180A" w:rsidRPr="00FA180A" w:rsidRDefault="00FA180A" w:rsidP="008C4DEB">
      <w:pPr>
        <w:pStyle w:val="NoSpacing"/>
        <w:jc w:val="both"/>
        <w:rPr>
          <w:sz w:val="24"/>
          <w:szCs w:val="24"/>
          <w:lang w:eastAsia="zh-CN"/>
        </w:rPr>
      </w:pPr>
    </w:p>
    <w:p w14:paraId="4CC48885" w14:textId="27596732" w:rsidR="00FA180A" w:rsidRDefault="00FA180A" w:rsidP="008C4DEB">
      <w:pPr>
        <w:pStyle w:val="NoSpacing"/>
        <w:jc w:val="both"/>
        <w:rPr>
          <w:sz w:val="24"/>
          <w:szCs w:val="24"/>
          <w:lang w:eastAsia="zh-CN"/>
        </w:rPr>
      </w:pPr>
      <w:r w:rsidRPr="00FA180A">
        <w:rPr>
          <w:sz w:val="24"/>
          <w:szCs w:val="24"/>
          <w:lang w:eastAsia="zh-CN"/>
        </w:rPr>
        <w:t xml:space="preserve">Alignment is the process of incorporating </w:t>
      </w:r>
      <w:proofErr w:type="gramStart"/>
      <w:r w:rsidRPr="00FA180A">
        <w:rPr>
          <w:sz w:val="24"/>
          <w:szCs w:val="24"/>
          <w:lang w:eastAsia="zh-CN"/>
        </w:rPr>
        <w:t>all of</w:t>
      </w:r>
      <w:proofErr w:type="gramEnd"/>
      <w:r w:rsidRPr="00FA180A">
        <w:rPr>
          <w:sz w:val="24"/>
          <w:szCs w:val="24"/>
          <w:lang w:eastAsia="zh-CN"/>
        </w:rPr>
        <w:t xml:space="preserve"> those distinct priorities and requirements into a uniform set of project objectives that meet the business needs for the proposed facility. Using the developed Alignment Thermometer, the research team analyzed impacts of the alignment among business, project management, and operations personnel of owner companies as well as the alignment between owners and contractors. The team interviewed over 100 industry participants and evaluated 20 capital projects in depth. This effort led to the identification of ten critical alignment issues that were shown to correlate positively with project success and must be addressed during pre-project planning. This work is published in Alignment Thermometer Alignment During Pre-Project Planning (CII </w:t>
      </w:r>
      <w:hyperlink r:id="rId9" w:history="1">
        <w:r w:rsidRPr="00E7721B">
          <w:rPr>
            <w:rStyle w:val="Hyperlink"/>
            <w:sz w:val="24"/>
            <w:szCs w:val="24"/>
            <w:lang w:eastAsia="zh-CN"/>
          </w:rPr>
          <w:t>IR113-3</w:t>
        </w:r>
      </w:hyperlink>
      <w:r w:rsidRPr="00FA180A">
        <w:rPr>
          <w:sz w:val="24"/>
          <w:szCs w:val="24"/>
          <w:lang w:eastAsia="zh-CN"/>
        </w:rPr>
        <w:t xml:space="preserve">).  </w:t>
      </w:r>
    </w:p>
    <w:p w14:paraId="54DAE9C1" w14:textId="77777777" w:rsidR="00FA180A" w:rsidRDefault="00FA180A" w:rsidP="008C4DEB">
      <w:pPr>
        <w:pStyle w:val="NoSpacing"/>
        <w:jc w:val="both"/>
        <w:rPr>
          <w:sz w:val="24"/>
          <w:szCs w:val="24"/>
          <w:lang w:eastAsia="zh-CN"/>
        </w:rPr>
      </w:pPr>
    </w:p>
    <w:p w14:paraId="2AB62166" w14:textId="77777777" w:rsidR="00FA180A" w:rsidRPr="00F33C36" w:rsidRDefault="00FA180A" w:rsidP="008C4DEB">
      <w:pPr>
        <w:pStyle w:val="NoSpacing"/>
        <w:jc w:val="both"/>
        <w:rPr>
          <w:rFonts w:cs="Times New Roman"/>
          <w:b/>
          <w:bCs/>
          <w:sz w:val="28"/>
          <w:szCs w:val="28"/>
          <w:u w:val="single"/>
          <w:lang w:eastAsia="zh-CN"/>
        </w:rPr>
      </w:pPr>
      <w:r>
        <w:rPr>
          <w:b/>
          <w:bCs/>
          <w:sz w:val="24"/>
          <w:szCs w:val="24"/>
          <w:u w:val="single"/>
          <w:lang w:eastAsia="zh-CN"/>
        </w:rPr>
        <w:t>Key Takeaways:</w:t>
      </w:r>
    </w:p>
    <w:p w14:paraId="1AD46D91" w14:textId="0165A274" w:rsidR="009E6FE6" w:rsidRDefault="0082342D" w:rsidP="008C4DEB">
      <w:pPr>
        <w:pStyle w:val="Heading2"/>
        <w:spacing w:before="0" w:after="0" w:line="240" w:lineRule="auto"/>
        <w:rPr>
          <w:color w:val="auto"/>
        </w:rPr>
      </w:pPr>
      <w:r>
        <w:rPr>
          <w:color w:val="auto"/>
        </w:rPr>
        <w:t>(1) D</w:t>
      </w:r>
      <w:r w:rsidR="00240957" w:rsidRPr="00F95EFF">
        <w:rPr>
          <w:color w:val="auto"/>
        </w:rPr>
        <w:t xml:space="preserve">evelop a culture of trust and honesty to enhance collaboration and team synergy. </w:t>
      </w:r>
    </w:p>
    <w:p w14:paraId="0D94ACD9" w14:textId="6663B99B" w:rsidR="00830C78" w:rsidRPr="00F95EFF" w:rsidRDefault="001F6ECD" w:rsidP="008C4DEB">
      <w:pPr>
        <w:pStyle w:val="Heading2"/>
        <w:spacing w:before="0" w:after="0" w:line="240" w:lineRule="auto"/>
        <w:ind w:firstLine="360"/>
        <w:rPr>
          <w:color w:val="auto"/>
        </w:rPr>
      </w:pPr>
      <w:r w:rsidRPr="00F95EFF">
        <w:rPr>
          <w:color w:val="auto"/>
        </w:rPr>
        <w:t xml:space="preserve">(Project Phase: </w:t>
      </w:r>
      <w:r w:rsidR="00566716" w:rsidRPr="00F95EFF">
        <w:rPr>
          <w:color w:val="auto"/>
        </w:rPr>
        <w:t>Feasibility</w:t>
      </w:r>
      <w:r w:rsidR="00FB5806" w:rsidRPr="00F95EFF">
        <w:rPr>
          <w:color w:val="auto"/>
        </w:rPr>
        <w:t xml:space="preserve"> </w:t>
      </w:r>
      <w:r w:rsidR="00DA085F" w:rsidRPr="00F95EFF">
        <w:rPr>
          <w:color w:val="auto"/>
        </w:rPr>
        <w:t xml:space="preserve">through </w:t>
      </w:r>
      <w:r w:rsidR="00163F46" w:rsidRPr="00F95EFF">
        <w:rPr>
          <w:color w:val="auto"/>
        </w:rPr>
        <w:t>Operate Facility</w:t>
      </w:r>
      <w:r w:rsidRPr="00F95EFF">
        <w:rPr>
          <w:color w:val="auto"/>
        </w:rPr>
        <w:t>)</w:t>
      </w:r>
    </w:p>
    <w:p w14:paraId="0D3EB93E" w14:textId="7A90D10A" w:rsidR="002F6D6F" w:rsidRPr="00F95EFF" w:rsidRDefault="002F6D6F" w:rsidP="008C4DEB">
      <w:pPr>
        <w:pStyle w:val="ListParagraph"/>
        <w:numPr>
          <w:ilvl w:val="0"/>
          <w:numId w:val="25"/>
        </w:numPr>
        <w:spacing w:after="0" w:line="240" w:lineRule="auto"/>
        <w:rPr>
          <w:rFonts w:cs="Times New Roman"/>
          <w:sz w:val="24"/>
          <w:szCs w:val="24"/>
        </w:rPr>
      </w:pPr>
      <w:r w:rsidRPr="00F95EFF">
        <w:rPr>
          <w:rFonts w:cs="Times New Roman"/>
          <w:sz w:val="24"/>
          <w:szCs w:val="24"/>
        </w:rPr>
        <w:t xml:space="preserve">Establish clear communication channels to encourage openness and reduce </w:t>
      </w:r>
      <w:r w:rsidR="002140A8">
        <w:rPr>
          <w:rFonts w:cs="Times New Roman"/>
          <w:sz w:val="24"/>
          <w:szCs w:val="24"/>
        </w:rPr>
        <w:t xml:space="preserve">any </w:t>
      </w:r>
      <w:r w:rsidRPr="00F95EFF">
        <w:rPr>
          <w:rFonts w:cs="Times New Roman"/>
          <w:sz w:val="24"/>
          <w:szCs w:val="24"/>
        </w:rPr>
        <w:t>misunderstandings among team members.</w:t>
      </w:r>
    </w:p>
    <w:p w14:paraId="3A5548BB" w14:textId="5A66BE73" w:rsidR="002F6D6F" w:rsidRPr="00F95EFF" w:rsidRDefault="002F6D6F" w:rsidP="008C4DEB">
      <w:pPr>
        <w:pStyle w:val="ListParagraph"/>
        <w:numPr>
          <w:ilvl w:val="0"/>
          <w:numId w:val="25"/>
        </w:numPr>
        <w:spacing w:after="0" w:line="240" w:lineRule="auto"/>
        <w:rPr>
          <w:rFonts w:cs="Times New Roman"/>
          <w:sz w:val="24"/>
          <w:szCs w:val="24"/>
        </w:rPr>
      </w:pPr>
      <w:r w:rsidRPr="00F95EFF">
        <w:rPr>
          <w:rFonts w:cs="Times New Roman"/>
          <w:sz w:val="24"/>
          <w:szCs w:val="24"/>
        </w:rPr>
        <w:t xml:space="preserve">Promote transparency in decision-making processes to ensure </w:t>
      </w:r>
      <w:r w:rsidR="009E6FE6">
        <w:rPr>
          <w:rFonts w:cs="Times New Roman"/>
          <w:sz w:val="24"/>
          <w:szCs w:val="24"/>
        </w:rPr>
        <w:t xml:space="preserve">that </w:t>
      </w:r>
      <w:r w:rsidRPr="00F95EFF">
        <w:rPr>
          <w:rFonts w:cs="Times New Roman"/>
          <w:sz w:val="24"/>
          <w:szCs w:val="24"/>
        </w:rPr>
        <w:t xml:space="preserve">all team members understand and trust </w:t>
      </w:r>
      <w:r w:rsidR="009E6FE6">
        <w:rPr>
          <w:rFonts w:cs="Times New Roman"/>
          <w:sz w:val="24"/>
          <w:szCs w:val="24"/>
        </w:rPr>
        <w:t xml:space="preserve">the </w:t>
      </w:r>
      <w:r w:rsidRPr="00F95EFF">
        <w:rPr>
          <w:rFonts w:cs="Times New Roman"/>
          <w:sz w:val="24"/>
          <w:szCs w:val="24"/>
        </w:rPr>
        <w:t>project goals and strategies.</w:t>
      </w:r>
    </w:p>
    <w:p w14:paraId="74D3F32A" w14:textId="7B360656" w:rsidR="002F6D6F" w:rsidRPr="00F95EFF" w:rsidRDefault="002F6D6F" w:rsidP="008C4DEB">
      <w:pPr>
        <w:pStyle w:val="ListParagraph"/>
        <w:numPr>
          <w:ilvl w:val="0"/>
          <w:numId w:val="25"/>
        </w:numPr>
        <w:spacing w:after="0" w:line="240" w:lineRule="auto"/>
        <w:rPr>
          <w:rFonts w:cs="Times New Roman"/>
          <w:sz w:val="24"/>
          <w:szCs w:val="24"/>
        </w:rPr>
      </w:pPr>
      <w:r w:rsidRPr="00F95EFF">
        <w:rPr>
          <w:rFonts w:cs="Times New Roman"/>
          <w:sz w:val="24"/>
          <w:szCs w:val="24"/>
        </w:rPr>
        <w:t>Encourage active listening and respect differing viewpoints to build mutual respect and enhance team relationships.</w:t>
      </w:r>
    </w:p>
    <w:p w14:paraId="02248C2C" w14:textId="63DB2489" w:rsidR="002F6D6F" w:rsidRPr="00F95EFF" w:rsidRDefault="002F6D6F" w:rsidP="008C4DEB">
      <w:pPr>
        <w:pStyle w:val="ListParagraph"/>
        <w:numPr>
          <w:ilvl w:val="0"/>
          <w:numId w:val="25"/>
        </w:numPr>
        <w:spacing w:after="0" w:line="240" w:lineRule="auto"/>
        <w:rPr>
          <w:rFonts w:cs="Times New Roman"/>
          <w:sz w:val="24"/>
          <w:szCs w:val="24"/>
        </w:rPr>
      </w:pPr>
      <w:r w:rsidRPr="00F95EFF">
        <w:rPr>
          <w:rFonts w:cs="Times New Roman"/>
          <w:sz w:val="24"/>
          <w:szCs w:val="24"/>
        </w:rPr>
        <w:t>Set up regular, productive team meetings to provide updates, share challenges, and foster a sense of shared responsibility.</w:t>
      </w:r>
    </w:p>
    <w:p w14:paraId="7C745E6F" w14:textId="66B26E31" w:rsidR="002F6D6F" w:rsidRDefault="002F6D6F" w:rsidP="008C4DEB">
      <w:pPr>
        <w:pStyle w:val="ListParagraph"/>
        <w:numPr>
          <w:ilvl w:val="0"/>
          <w:numId w:val="25"/>
        </w:numPr>
        <w:spacing w:after="0" w:line="240" w:lineRule="auto"/>
        <w:rPr>
          <w:rFonts w:cs="Times New Roman"/>
          <w:sz w:val="24"/>
          <w:szCs w:val="24"/>
        </w:rPr>
      </w:pPr>
      <w:r w:rsidRPr="00F95EFF">
        <w:rPr>
          <w:rFonts w:cs="Times New Roman"/>
          <w:sz w:val="24"/>
          <w:szCs w:val="24"/>
        </w:rPr>
        <w:t>Recognize and reward honest feedback and contributions to reinforce a culture where team members feel valued and engaged.</w:t>
      </w:r>
    </w:p>
    <w:p w14:paraId="070C80F0" w14:textId="77777777" w:rsidR="009E6FE6" w:rsidRPr="00F95EFF" w:rsidRDefault="009E6FE6" w:rsidP="008C4DEB">
      <w:pPr>
        <w:pStyle w:val="ListParagraph"/>
        <w:spacing w:after="0" w:line="240" w:lineRule="auto"/>
        <w:rPr>
          <w:rFonts w:cs="Times New Roman"/>
          <w:sz w:val="24"/>
          <w:szCs w:val="24"/>
        </w:rPr>
      </w:pPr>
    </w:p>
    <w:p w14:paraId="0D343289" w14:textId="26835F2E" w:rsidR="009E6FE6" w:rsidRDefault="009E6FE6" w:rsidP="008C4DEB">
      <w:pPr>
        <w:pStyle w:val="Heading2"/>
        <w:spacing w:before="0" w:after="0" w:line="240" w:lineRule="auto"/>
        <w:rPr>
          <w:color w:val="auto"/>
        </w:rPr>
      </w:pPr>
      <w:r>
        <w:rPr>
          <w:color w:val="auto"/>
        </w:rPr>
        <w:t>(2) E</w:t>
      </w:r>
      <w:r w:rsidR="00D176B5" w:rsidRPr="00F95EFF">
        <w:rPr>
          <w:color w:val="auto"/>
        </w:rPr>
        <w:t>ncourage open communication to break down barriers and foster a supportive environment</w:t>
      </w:r>
      <w:r w:rsidR="00812B5A" w:rsidRPr="00F95EFF">
        <w:rPr>
          <w:color w:val="auto"/>
        </w:rPr>
        <w:t xml:space="preserve">. </w:t>
      </w:r>
    </w:p>
    <w:p w14:paraId="21A6095E" w14:textId="66600888" w:rsidR="00830C78" w:rsidRPr="00F95EFF" w:rsidRDefault="00DA085F" w:rsidP="008C4DEB">
      <w:pPr>
        <w:pStyle w:val="Heading2"/>
        <w:spacing w:before="0" w:after="0" w:line="240" w:lineRule="auto"/>
        <w:ind w:left="360"/>
        <w:rPr>
          <w:color w:val="auto"/>
        </w:rPr>
      </w:pPr>
      <w:r w:rsidRPr="00F95EFF">
        <w:rPr>
          <w:color w:val="auto"/>
        </w:rPr>
        <w:t>(Project Phase:</w:t>
      </w:r>
      <w:r w:rsidR="00163F46" w:rsidRPr="00F95EFF">
        <w:rPr>
          <w:color w:val="auto"/>
        </w:rPr>
        <w:t xml:space="preserve"> Feasibility through Operate Facility</w:t>
      </w:r>
      <w:r w:rsidRPr="00F95EFF">
        <w:rPr>
          <w:color w:val="auto"/>
        </w:rPr>
        <w:t>)</w:t>
      </w:r>
    </w:p>
    <w:p w14:paraId="7ADEC457" w14:textId="2DC65A8C" w:rsidR="00340265" w:rsidRPr="00F95EFF" w:rsidRDefault="00340265" w:rsidP="008C4DEB">
      <w:pPr>
        <w:pStyle w:val="ListParagraph"/>
        <w:numPr>
          <w:ilvl w:val="0"/>
          <w:numId w:val="26"/>
        </w:numPr>
        <w:spacing w:after="0" w:line="240" w:lineRule="auto"/>
        <w:rPr>
          <w:rFonts w:cs="Times New Roman"/>
          <w:sz w:val="24"/>
          <w:szCs w:val="24"/>
        </w:rPr>
      </w:pPr>
      <w:r w:rsidRPr="00F95EFF">
        <w:rPr>
          <w:rFonts w:cs="Times New Roman"/>
          <w:sz w:val="24"/>
          <w:szCs w:val="24"/>
        </w:rPr>
        <w:t xml:space="preserve">Implement regular check-ins to address concerns and ensure </w:t>
      </w:r>
      <w:r w:rsidR="009E6FE6">
        <w:rPr>
          <w:rFonts w:cs="Times New Roman"/>
          <w:sz w:val="24"/>
          <w:szCs w:val="24"/>
        </w:rPr>
        <w:t xml:space="preserve">that </w:t>
      </w:r>
      <w:r w:rsidRPr="00F95EFF">
        <w:rPr>
          <w:rFonts w:cs="Times New Roman"/>
          <w:sz w:val="24"/>
          <w:szCs w:val="24"/>
        </w:rPr>
        <w:t xml:space="preserve">all team members are informed of </w:t>
      </w:r>
      <w:r w:rsidR="009E6FE6">
        <w:rPr>
          <w:rFonts w:cs="Times New Roman"/>
          <w:sz w:val="24"/>
          <w:szCs w:val="24"/>
        </w:rPr>
        <w:t xml:space="preserve">the </w:t>
      </w:r>
      <w:r w:rsidRPr="00F95EFF">
        <w:rPr>
          <w:rFonts w:cs="Times New Roman"/>
          <w:sz w:val="24"/>
          <w:szCs w:val="24"/>
        </w:rPr>
        <w:t>project</w:t>
      </w:r>
      <w:r w:rsidR="009E6FE6">
        <w:rPr>
          <w:rFonts w:cs="Times New Roman"/>
          <w:sz w:val="24"/>
          <w:szCs w:val="24"/>
        </w:rPr>
        <w:t>’s</w:t>
      </w:r>
      <w:r w:rsidRPr="00F95EFF">
        <w:rPr>
          <w:rFonts w:cs="Times New Roman"/>
          <w:sz w:val="24"/>
          <w:szCs w:val="24"/>
        </w:rPr>
        <w:t xml:space="preserve"> progress.</w:t>
      </w:r>
    </w:p>
    <w:p w14:paraId="4F1F3E2F" w14:textId="523F2E96" w:rsidR="00340265" w:rsidRPr="00F95EFF" w:rsidRDefault="00340265" w:rsidP="008C4DEB">
      <w:pPr>
        <w:pStyle w:val="ListParagraph"/>
        <w:numPr>
          <w:ilvl w:val="0"/>
          <w:numId w:val="26"/>
        </w:numPr>
        <w:spacing w:after="0" w:line="240" w:lineRule="auto"/>
        <w:rPr>
          <w:rFonts w:cs="Times New Roman"/>
          <w:sz w:val="24"/>
          <w:szCs w:val="24"/>
        </w:rPr>
      </w:pPr>
      <w:r w:rsidRPr="00F95EFF">
        <w:rPr>
          <w:rFonts w:cs="Times New Roman"/>
          <w:sz w:val="24"/>
          <w:szCs w:val="24"/>
        </w:rPr>
        <w:t xml:space="preserve">Use accessible communication tools to allow team members to </w:t>
      </w:r>
      <w:r w:rsidR="009E6FE6">
        <w:rPr>
          <w:rFonts w:cs="Times New Roman"/>
          <w:sz w:val="24"/>
          <w:szCs w:val="24"/>
        </w:rPr>
        <w:t>provide</w:t>
      </w:r>
      <w:r w:rsidRPr="00F95EFF">
        <w:rPr>
          <w:rFonts w:cs="Times New Roman"/>
          <w:sz w:val="24"/>
          <w:szCs w:val="24"/>
        </w:rPr>
        <w:t xml:space="preserve"> updates, </w:t>
      </w:r>
      <w:r w:rsidR="009E6FE6">
        <w:rPr>
          <w:rFonts w:cs="Times New Roman"/>
          <w:sz w:val="24"/>
          <w:szCs w:val="24"/>
        </w:rPr>
        <w:t xml:space="preserve">share </w:t>
      </w:r>
      <w:r w:rsidRPr="00F95EFF">
        <w:rPr>
          <w:rFonts w:cs="Times New Roman"/>
          <w:sz w:val="24"/>
          <w:szCs w:val="24"/>
        </w:rPr>
        <w:t xml:space="preserve">ideas, and </w:t>
      </w:r>
      <w:r w:rsidR="009E6FE6">
        <w:rPr>
          <w:rFonts w:cs="Times New Roman"/>
          <w:sz w:val="24"/>
          <w:szCs w:val="24"/>
        </w:rPr>
        <w:t xml:space="preserve">give </w:t>
      </w:r>
      <w:r w:rsidRPr="00F95EFF">
        <w:rPr>
          <w:rFonts w:cs="Times New Roman"/>
          <w:sz w:val="24"/>
          <w:szCs w:val="24"/>
        </w:rPr>
        <w:t>feedback.</w:t>
      </w:r>
    </w:p>
    <w:p w14:paraId="7CA1764D" w14:textId="5825079B" w:rsidR="00340265" w:rsidRPr="00F95EFF" w:rsidRDefault="00340265" w:rsidP="008C4DEB">
      <w:pPr>
        <w:pStyle w:val="ListParagraph"/>
        <w:numPr>
          <w:ilvl w:val="0"/>
          <w:numId w:val="26"/>
        </w:numPr>
        <w:spacing w:after="0" w:line="240" w:lineRule="auto"/>
        <w:rPr>
          <w:rFonts w:cs="Times New Roman"/>
          <w:sz w:val="24"/>
          <w:szCs w:val="24"/>
        </w:rPr>
      </w:pPr>
      <w:r w:rsidRPr="00F95EFF">
        <w:rPr>
          <w:rFonts w:cs="Times New Roman"/>
          <w:sz w:val="24"/>
          <w:szCs w:val="24"/>
        </w:rPr>
        <w:t>Establish clear communication protocols to prevent misunderstandings and ensure consistency across all project phases.</w:t>
      </w:r>
    </w:p>
    <w:p w14:paraId="59445105" w14:textId="2C1D25A7" w:rsidR="00340265" w:rsidRPr="00F95EFF" w:rsidRDefault="00340265" w:rsidP="008C4DEB">
      <w:pPr>
        <w:pStyle w:val="ListParagraph"/>
        <w:numPr>
          <w:ilvl w:val="0"/>
          <w:numId w:val="26"/>
        </w:numPr>
        <w:spacing w:after="0" w:line="240" w:lineRule="auto"/>
        <w:rPr>
          <w:rFonts w:cs="Times New Roman"/>
          <w:sz w:val="24"/>
          <w:szCs w:val="24"/>
        </w:rPr>
      </w:pPr>
      <w:r w:rsidRPr="00F95EFF">
        <w:rPr>
          <w:rFonts w:cs="Times New Roman"/>
          <w:sz w:val="24"/>
          <w:szCs w:val="24"/>
        </w:rPr>
        <w:t>Encourage open feedback loops to address issues promptly and adapt strategies as needed.</w:t>
      </w:r>
    </w:p>
    <w:p w14:paraId="012CCAA6" w14:textId="156BBDB1" w:rsidR="00340265" w:rsidRDefault="00340265" w:rsidP="008C4DEB">
      <w:pPr>
        <w:pStyle w:val="ListParagraph"/>
        <w:numPr>
          <w:ilvl w:val="0"/>
          <w:numId w:val="26"/>
        </w:numPr>
        <w:spacing w:after="0" w:line="240" w:lineRule="auto"/>
        <w:rPr>
          <w:rFonts w:cs="Times New Roman"/>
          <w:sz w:val="24"/>
          <w:szCs w:val="24"/>
        </w:rPr>
      </w:pPr>
      <w:r w:rsidRPr="00F95EFF">
        <w:rPr>
          <w:rFonts w:cs="Times New Roman"/>
          <w:sz w:val="24"/>
          <w:szCs w:val="24"/>
        </w:rPr>
        <w:lastRenderedPageBreak/>
        <w:t xml:space="preserve">Provide training </w:t>
      </w:r>
      <w:proofErr w:type="gramStart"/>
      <w:r w:rsidRPr="00F95EFF">
        <w:rPr>
          <w:rFonts w:cs="Times New Roman"/>
          <w:sz w:val="24"/>
          <w:szCs w:val="24"/>
        </w:rPr>
        <w:t>on</w:t>
      </w:r>
      <w:proofErr w:type="gramEnd"/>
      <w:r w:rsidRPr="00F95EFF">
        <w:rPr>
          <w:rFonts w:cs="Times New Roman"/>
          <w:sz w:val="24"/>
          <w:szCs w:val="24"/>
        </w:rPr>
        <w:t xml:space="preserve"> effective communication skills to improve clarity and mutual understanding within the team.</w:t>
      </w:r>
    </w:p>
    <w:p w14:paraId="40234E9C" w14:textId="77777777" w:rsidR="009E6FE6" w:rsidRPr="00F95EFF" w:rsidRDefault="009E6FE6" w:rsidP="008C4DEB">
      <w:pPr>
        <w:pStyle w:val="ListParagraph"/>
        <w:spacing w:after="0" w:line="240" w:lineRule="auto"/>
        <w:rPr>
          <w:rFonts w:cs="Times New Roman"/>
          <w:sz w:val="24"/>
          <w:szCs w:val="24"/>
        </w:rPr>
      </w:pPr>
    </w:p>
    <w:p w14:paraId="052B1342" w14:textId="608E820C" w:rsidR="009E6FE6" w:rsidRDefault="009E6FE6" w:rsidP="008C4DEB">
      <w:pPr>
        <w:pStyle w:val="Heading2"/>
        <w:spacing w:before="0" w:after="0" w:line="240" w:lineRule="auto"/>
        <w:rPr>
          <w:color w:val="auto"/>
        </w:rPr>
      </w:pPr>
      <w:r>
        <w:rPr>
          <w:color w:val="auto"/>
        </w:rPr>
        <w:t>(3) P</w:t>
      </w:r>
      <w:r w:rsidR="00FC41F7" w:rsidRPr="00F95EFF">
        <w:rPr>
          <w:color w:val="auto"/>
        </w:rPr>
        <w:t xml:space="preserve">romote shared values among team members to align efforts toward common project goals. </w:t>
      </w:r>
    </w:p>
    <w:p w14:paraId="7DB34570" w14:textId="0B603703" w:rsidR="00D805A5" w:rsidRPr="00F95EFF" w:rsidRDefault="00DA085F" w:rsidP="008C4DEB">
      <w:pPr>
        <w:pStyle w:val="Heading2"/>
        <w:spacing w:before="0" w:after="0" w:line="240" w:lineRule="auto"/>
        <w:ind w:left="360"/>
        <w:rPr>
          <w:color w:val="auto"/>
        </w:rPr>
      </w:pPr>
      <w:r w:rsidRPr="00F95EFF">
        <w:rPr>
          <w:color w:val="auto"/>
        </w:rPr>
        <w:t>(Project Phase:</w:t>
      </w:r>
      <w:r w:rsidR="00163F46" w:rsidRPr="00F95EFF">
        <w:rPr>
          <w:color w:val="auto"/>
        </w:rPr>
        <w:t xml:space="preserve"> Feasibility through Operate Facility</w:t>
      </w:r>
      <w:r w:rsidRPr="00F95EFF">
        <w:rPr>
          <w:color w:val="auto"/>
        </w:rPr>
        <w:t>)</w:t>
      </w:r>
    </w:p>
    <w:p w14:paraId="14C88694" w14:textId="16C20916" w:rsidR="00121CAB" w:rsidRPr="00F95EFF" w:rsidRDefault="00121CAB" w:rsidP="008C4DEB">
      <w:pPr>
        <w:pStyle w:val="ListParagraph"/>
        <w:numPr>
          <w:ilvl w:val="0"/>
          <w:numId w:val="29"/>
        </w:numPr>
        <w:spacing w:after="0" w:line="240" w:lineRule="auto"/>
        <w:rPr>
          <w:rFonts w:cs="Times New Roman"/>
          <w:sz w:val="24"/>
          <w:szCs w:val="24"/>
        </w:rPr>
      </w:pPr>
      <w:r w:rsidRPr="00F95EFF">
        <w:rPr>
          <w:rFonts w:cs="Times New Roman"/>
          <w:sz w:val="24"/>
          <w:szCs w:val="24"/>
        </w:rPr>
        <w:t xml:space="preserve">Define and communicate core project values to ensure </w:t>
      </w:r>
      <w:r w:rsidR="0044697B">
        <w:rPr>
          <w:rFonts w:cs="Times New Roman"/>
          <w:sz w:val="24"/>
          <w:szCs w:val="24"/>
        </w:rPr>
        <w:t xml:space="preserve">that </w:t>
      </w:r>
      <w:r w:rsidRPr="00F95EFF">
        <w:rPr>
          <w:rFonts w:cs="Times New Roman"/>
          <w:sz w:val="24"/>
          <w:szCs w:val="24"/>
        </w:rPr>
        <w:t>all team members understand and commit to them.</w:t>
      </w:r>
    </w:p>
    <w:p w14:paraId="6BDF9BFA" w14:textId="0C803B77" w:rsidR="00121CAB" w:rsidRPr="00F95EFF" w:rsidRDefault="00121CAB" w:rsidP="008C4DEB">
      <w:pPr>
        <w:pStyle w:val="ListParagraph"/>
        <w:numPr>
          <w:ilvl w:val="0"/>
          <w:numId w:val="29"/>
        </w:numPr>
        <w:spacing w:after="0" w:line="240" w:lineRule="auto"/>
        <w:rPr>
          <w:rFonts w:cs="Times New Roman"/>
          <w:sz w:val="24"/>
          <w:szCs w:val="24"/>
        </w:rPr>
      </w:pPr>
      <w:r w:rsidRPr="00F95EFF">
        <w:rPr>
          <w:rFonts w:cs="Times New Roman"/>
          <w:sz w:val="24"/>
          <w:szCs w:val="24"/>
        </w:rPr>
        <w:t>Establish a project charter that outlines shared goals and values to guide team decision</w:t>
      </w:r>
      <w:r w:rsidR="0044697B">
        <w:rPr>
          <w:rFonts w:cs="Times New Roman"/>
          <w:sz w:val="24"/>
          <w:szCs w:val="24"/>
        </w:rPr>
        <w:t>-making</w:t>
      </w:r>
      <w:r w:rsidRPr="00F95EFF">
        <w:rPr>
          <w:rFonts w:cs="Times New Roman"/>
          <w:sz w:val="24"/>
          <w:szCs w:val="24"/>
        </w:rPr>
        <w:t xml:space="preserve"> and actions.</w:t>
      </w:r>
    </w:p>
    <w:p w14:paraId="7C6FB935" w14:textId="2E588A1E" w:rsidR="00121CAB" w:rsidRPr="00F95EFF" w:rsidRDefault="0044697B" w:rsidP="008C4DEB">
      <w:pPr>
        <w:pStyle w:val="ListParagraph"/>
        <w:numPr>
          <w:ilvl w:val="0"/>
          <w:numId w:val="29"/>
        </w:numPr>
        <w:spacing w:after="0" w:line="240" w:lineRule="auto"/>
        <w:rPr>
          <w:rFonts w:cs="Times New Roman"/>
          <w:sz w:val="24"/>
          <w:szCs w:val="24"/>
        </w:rPr>
      </w:pPr>
      <w:r>
        <w:rPr>
          <w:rFonts w:cs="Times New Roman"/>
          <w:sz w:val="24"/>
          <w:szCs w:val="24"/>
        </w:rPr>
        <w:t>Sponsor</w:t>
      </w:r>
      <w:r w:rsidR="00121CAB" w:rsidRPr="00F95EFF">
        <w:rPr>
          <w:rFonts w:cs="Times New Roman"/>
          <w:sz w:val="24"/>
          <w:szCs w:val="24"/>
        </w:rPr>
        <w:t xml:space="preserve"> workshops to discuss </w:t>
      </w:r>
      <w:r>
        <w:rPr>
          <w:rFonts w:cs="Times New Roman"/>
          <w:sz w:val="24"/>
          <w:szCs w:val="24"/>
        </w:rPr>
        <w:t>ways that</w:t>
      </w:r>
      <w:r w:rsidR="00121CAB" w:rsidRPr="00F95EFF">
        <w:rPr>
          <w:rFonts w:cs="Times New Roman"/>
          <w:sz w:val="24"/>
          <w:szCs w:val="24"/>
        </w:rPr>
        <w:t xml:space="preserve"> individual roles contribute to </w:t>
      </w:r>
      <w:r>
        <w:rPr>
          <w:rFonts w:cs="Times New Roman"/>
          <w:sz w:val="24"/>
          <w:szCs w:val="24"/>
        </w:rPr>
        <w:t xml:space="preserve">the </w:t>
      </w:r>
      <w:r w:rsidR="00121CAB" w:rsidRPr="00F95EFF">
        <w:rPr>
          <w:rFonts w:cs="Times New Roman"/>
          <w:sz w:val="24"/>
          <w:szCs w:val="24"/>
        </w:rPr>
        <w:t>overarching project objectives and values.</w:t>
      </w:r>
    </w:p>
    <w:p w14:paraId="65211BF7" w14:textId="46F4B9DB" w:rsidR="00121CAB" w:rsidRPr="00F95EFF" w:rsidRDefault="00121CAB" w:rsidP="008C4DEB">
      <w:pPr>
        <w:pStyle w:val="ListParagraph"/>
        <w:numPr>
          <w:ilvl w:val="0"/>
          <w:numId w:val="29"/>
        </w:numPr>
        <w:spacing w:after="0" w:line="240" w:lineRule="auto"/>
        <w:rPr>
          <w:rFonts w:cs="Times New Roman"/>
          <w:sz w:val="24"/>
          <w:szCs w:val="24"/>
        </w:rPr>
      </w:pPr>
      <w:r w:rsidRPr="00F95EFF">
        <w:rPr>
          <w:rFonts w:cs="Times New Roman"/>
          <w:sz w:val="24"/>
          <w:szCs w:val="24"/>
        </w:rPr>
        <w:t>Encourage mutual respect by acknowledging each team member’s expertise and contributions to the project.</w:t>
      </w:r>
    </w:p>
    <w:p w14:paraId="0280E4C3" w14:textId="69633997" w:rsidR="00121CAB" w:rsidRDefault="00121CAB" w:rsidP="008C4DEB">
      <w:pPr>
        <w:pStyle w:val="ListParagraph"/>
        <w:numPr>
          <w:ilvl w:val="0"/>
          <w:numId w:val="29"/>
        </w:numPr>
        <w:spacing w:after="0" w:line="240" w:lineRule="auto"/>
        <w:rPr>
          <w:rFonts w:cs="Times New Roman"/>
          <w:sz w:val="24"/>
          <w:szCs w:val="24"/>
        </w:rPr>
      </w:pPr>
      <w:r w:rsidRPr="00F95EFF">
        <w:rPr>
          <w:rFonts w:cs="Times New Roman"/>
          <w:sz w:val="24"/>
          <w:szCs w:val="24"/>
        </w:rPr>
        <w:t>Regularly review progress against shared values to reinforce alignment and address any deviations collaboratively.</w:t>
      </w:r>
    </w:p>
    <w:p w14:paraId="59303671" w14:textId="77777777" w:rsidR="0044697B" w:rsidRPr="00F95EFF" w:rsidRDefault="0044697B" w:rsidP="008C4DEB">
      <w:pPr>
        <w:pStyle w:val="ListParagraph"/>
        <w:spacing w:after="0" w:line="240" w:lineRule="auto"/>
        <w:rPr>
          <w:rFonts w:cs="Times New Roman"/>
          <w:sz w:val="24"/>
          <w:szCs w:val="24"/>
        </w:rPr>
      </w:pPr>
    </w:p>
    <w:p w14:paraId="655D7B5F" w14:textId="29A57CFF" w:rsidR="0044697B" w:rsidRDefault="0044697B" w:rsidP="008C4DEB">
      <w:pPr>
        <w:pStyle w:val="Heading2"/>
        <w:spacing w:before="0" w:after="0" w:line="240" w:lineRule="auto"/>
        <w:rPr>
          <w:color w:val="auto"/>
        </w:rPr>
      </w:pPr>
      <w:r>
        <w:rPr>
          <w:color w:val="auto"/>
        </w:rPr>
        <w:t>(4) I</w:t>
      </w:r>
      <w:r w:rsidR="001D42FD" w:rsidRPr="00F95EFF">
        <w:rPr>
          <w:color w:val="auto"/>
        </w:rPr>
        <w:t xml:space="preserve">mplement team-building programs to strengthen bonds and improve team cohesion. </w:t>
      </w:r>
    </w:p>
    <w:p w14:paraId="12B5FEC9" w14:textId="3E4E8552" w:rsidR="002147F6" w:rsidRPr="00F95EFF" w:rsidRDefault="00DA085F" w:rsidP="008C4DEB">
      <w:pPr>
        <w:pStyle w:val="Heading2"/>
        <w:spacing w:before="0" w:after="0" w:line="240" w:lineRule="auto"/>
        <w:ind w:left="360"/>
        <w:rPr>
          <w:color w:val="auto"/>
        </w:rPr>
      </w:pPr>
      <w:r w:rsidRPr="00F95EFF">
        <w:rPr>
          <w:color w:val="auto"/>
        </w:rPr>
        <w:t>(Project Phase:</w:t>
      </w:r>
      <w:r w:rsidR="00163F46" w:rsidRPr="00F95EFF">
        <w:rPr>
          <w:color w:val="auto"/>
        </w:rPr>
        <w:t xml:space="preserve"> Feasibility through Operate Facility</w:t>
      </w:r>
      <w:r w:rsidRPr="00F95EFF">
        <w:rPr>
          <w:color w:val="auto"/>
        </w:rPr>
        <w:t>)</w:t>
      </w:r>
    </w:p>
    <w:p w14:paraId="41CB76CA" w14:textId="3B791098" w:rsidR="00E2666D" w:rsidRPr="00F95EFF" w:rsidRDefault="00E2666D" w:rsidP="008C4DEB">
      <w:pPr>
        <w:pStyle w:val="ListParagraph"/>
        <w:numPr>
          <w:ilvl w:val="0"/>
          <w:numId w:val="27"/>
        </w:numPr>
        <w:spacing w:after="0" w:line="240" w:lineRule="auto"/>
        <w:rPr>
          <w:rFonts w:cs="Times New Roman"/>
          <w:sz w:val="24"/>
          <w:szCs w:val="24"/>
        </w:rPr>
      </w:pPr>
      <w:r w:rsidRPr="00F95EFF">
        <w:rPr>
          <w:rFonts w:cs="Times New Roman"/>
          <w:sz w:val="24"/>
          <w:szCs w:val="24"/>
        </w:rPr>
        <w:t>Organize regular team-building activities to foster trust and improve collaboration across function groups.</w:t>
      </w:r>
    </w:p>
    <w:p w14:paraId="3598EDB6" w14:textId="5DF28586" w:rsidR="00E2666D" w:rsidRPr="00F95EFF" w:rsidRDefault="00E2666D" w:rsidP="008C4DEB">
      <w:pPr>
        <w:pStyle w:val="ListParagraph"/>
        <w:numPr>
          <w:ilvl w:val="0"/>
          <w:numId w:val="27"/>
        </w:numPr>
        <w:spacing w:after="0" w:line="240" w:lineRule="auto"/>
        <w:rPr>
          <w:rFonts w:cs="Times New Roman"/>
          <w:sz w:val="24"/>
          <w:szCs w:val="24"/>
        </w:rPr>
      </w:pPr>
      <w:r w:rsidRPr="00F95EFF">
        <w:rPr>
          <w:rFonts w:cs="Times New Roman"/>
          <w:sz w:val="24"/>
          <w:szCs w:val="24"/>
        </w:rPr>
        <w:t>Conduct workshops on collaboration skills to enhance team members' ability to work together effectively.</w:t>
      </w:r>
    </w:p>
    <w:p w14:paraId="46E44026" w14:textId="40B6414C" w:rsidR="00E2666D" w:rsidRPr="00F95EFF" w:rsidRDefault="00E2666D" w:rsidP="008C4DEB">
      <w:pPr>
        <w:pStyle w:val="ListParagraph"/>
        <w:numPr>
          <w:ilvl w:val="0"/>
          <w:numId w:val="27"/>
        </w:numPr>
        <w:spacing w:after="0" w:line="240" w:lineRule="auto"/>
        <w:rPr>
          <w:rFonts w:cs="Times New Roman"/>
          <w:sz w:val="24"/>
          <w:szCs w:val="24"/>
        </w:rPr>
      </w:pPr>
      <w:r w:rsidRPr="00F95EFF">
        <w:rPr>
          <w:rFonts w:cs="Times New Roman"/>
          <w:sz w:val="24"/>
          <w:szCs w:val="24"/>
        </w:rPr>
        <w:t>Schedule cross-function sessions to improve understanding of each team member’s role and contributions.</w:t>
      </w:r>
    </w:p>
    <w:p w14:paraId="3D7DD443" w14:textId="4C2DBA39" w:rsidR="00E2666D" w:rsidRPr="00F95EFF" w:rsidRDefault="00E2666D" w:rsidP="008C4DEB">
      <w:pPr>
        <w:pStyle w:val="ListParagraph"/>
        <w:numPr>
          <w:ilvl w:val="0"/>
          <w:numId w:val="27"/>
        </w:numPr>
        <w:spacing w:after="0" w:line="240" w:lineRule="auto"/>
        <w:rPr>
          <w:rFonts w:cs="Times New Roman"/>
          <w:sz w:val="24"/>
          <w:szCs w:val="24"/>
        </w:rPr>
      </w:pPr>
      <w:r w:rsidRPr="00F95EFF">
        <w:rPr>
          <w:rFonts w:cs="Times New Roman"/>
          <w:sz w:val="24"/>
          <w:szCs w:val="24"/>
        </w:rPr>
        <w:t xml:space="preserve">Facilitate open discussions </w:t>
      </w:r>
      <w:r w:rsidR="0044697B">
        <w:rPr>
          <w:rFonts w:cs="Times New Roman"/>
          <w:sz w:val="24"/>
          <w:szCs w:val="24"/>
        </w:rPr>
        <w:t>about the</w:t>
      </w:r>
      <w:r w:rsidRPr="00F95EFF">
        <w:rPr>
          <w:rFonts w:cs="Times New Roman"/>
          <w:sz w:val="24"/>
          <w:szCs w:val="24"/>
        </w:rPr>
        <w:t xml:space="preserve"> project</w:t>
      </w:r>
      <w:r w:rsidR="0044697B">
        <w:rPr>
          <w:rFonts w:cs="Times New Roman"/>
          <w:sz w:val="24"/>
          <w:szCs w:val="24"/>
        </w:rPr>
        <w:t>’s</w:t>
      </w:r>
      <w:r w:rsidRPr="00F95EFF">
        <w:rPr>
          <w:rFonts w:cs="Times New Roman"/>
          <w:sz w:val="24"/>
          <w:szCs w:val="24"/>
        </w:rPr>
        <w:t xml:space="preserve"> challenges to build resilience and collective problem-solving skills.</w:t>
      </w:r>
    </w:p>
    <w:p w14:paraId="79930C86" w14:textId="77777777" w:rsidR="0044697B" w:rsidRDefault="00E2666D" w:rsidP="008C4DEB">
      <w:pPr>
        <w:pStyle w:val="ListParagraph"/>
        <w:numPr>
          <w:ilvl w:val="0"/>
          <w:numId w:val="27"/>
        </w:numPr>
        <w:spacing w:after="0" w:line="240" w:lineRule="auto"/>
        <w:rPr>
          <w:rFonts w:cs="Times New Roman"/>
          <w:sz w:val="24"/>
          <w:szCs w:val="24"/>
        </w:rPr>
      </w:pPr>
      <w:r w:rsidRPr="00F95EFF">
        <w:rPr>
          <w:rFonts w:cs="Times New Roman"/>
          <w:sz w:val="24"/>
          <w:szCs w:val="24"/>
        </w:rPr>
        <w:t>Recognize and celebrate team achievements to boost morale and reinforce a unified project culture.</w:t>
      </w:r>
    </w:p>
    <w:p w14:paraId="4B2051D2" w14:textId="114E07EF" w:rsidR="00830C78" w:rsidRPr="00F95EFF" w:rsidRDefault="00605512" w:rsidP="008C4DEB">
      <w:pPr>
        <w:pStyle w:val="ListParagraph"/>
        <w:spacing w:after="0" w:line="240" w:lineRule="auto"/>
        <w:rPr>
          <w:rFonts w:cs="Times New Roman"/>
          <w:sz w:val="24"/>
          <w:szCs w:val="24"/>
        </w:rPr>
      </w:pPr>
      <w:r w:rsidRPr="00F95EFF">
        <w:rPr>
          <w:rFonts w:cs="Times New Roman"/>
          <w:sz w:val="24"/>
          <w:szCs w:val="24"/>
        </w:rPr>
        <w:tab/>
      </w:r>
    </w:p>
    <w:p w14:paraId="1F5B767A" w14:textId="12DCE57D" w:rsidR="0044697B" w:rsidRDefault="0044697B" w:rsidP="008C4DEB">
      <w:pPr>
        <w:pStyle w:val="Heading2"/>
        <w:spacing w:before="0" w:after="0" w:line="240" w:lineRule="auto"/>
        <w:rPr>
          <w:color w:val="auto"/>
        </w:rPr>
      </w:pPr>
      <w:r>
        <w:rPr>
          <w:color w:val="auto"/>
        </w:rPr>
        <w:t>(5) R</w:t>
      </w:r>
      <w:r w:rsidR="003E789D" w:rsidRPr="00F95EFF">
        <w:rPr>
          <w:color w:val="auto"/>
        </w:rPr>
        <w:t>ecognize and reward contributions to motivate team members and reinforce commitment to project objectives.</w:t>
      </w:r>
      <w:r w:rsidR="00572A3B" w:rsidRPr="00F95EFF">
        <w:rPr>
          <w:color w:val="auto"/>
        </w:rPr>
        <w:t xml:space="preserve"> </w:t>
      </w:r>
    </w:p>
    <w:p w14:paraId="6675ED00" w14:textId="1340286C" w:rsidR="005205BD" w:rsidRPr="00F95EFF" w:rsidRDefault="00DA085F" w:rsidP="008C4DEB">
      <w:pPr>
        <w:pStyle w:val="Heading2"/>
        <w:spacing w:before="0" w:after="0" w:line="240" w:lineRule="auto"/>
        <w:ind w:firstLine="360"/>
        <w:rPr>
          <w:color w:val="auto"/>
        </w:rPr>
      </w:pPr>
      <w:r w:rsidRPr="00F95EFF">
        <w:rPr>
          <w:color w:val="auto"/>
        </w:rPr>
        <w:t>(Project Phase:</w:t>
      </w:r>
      <w:r w:rsidR="006F46A4" w:rsidRPr="00F95EFF">
        <w:rPr>
          <w:color w:val="auto"/>
        </w:rPr>
        <w:t xml:space="preserve"> Feasibility through Turnover)</w:t>
      </w:r>
    </w:p>
    <w:p w14:paraId="3E82F0D9" w14:textId="6E8D127D" w:rsidR="001A612D" w:rsidRPr="00F95EFF" w:rsidRDefault="001A612D" w:rsidP="008C4DEB">
      <w:pPr>
        <w:pStyle w:val="ListParagraph"/>
        <w:numPr>
          <w:ilvl w:val="0"/>
          <w:numId w:val="28"/>
        </w:numPr>
        <w:spacing w:after="0" w:line="240" w:lineRule="auto"/>
        <w:rPr>
          <w:rFonts w:cs="Times New Roman"/>
          <w:sz w:val="24"/>
          <w:szCs w:val="24"/>
        </w:rPr>
      </w:pPr>
      <w:r w:rsidRPr="00F95EFF">
        <w:rPr>
          <w:rFonts w:cs="Times New Roman"/>
          <w:sz w:val="24"/>
          <w:szCs w:val="24"/>
        </w:rPr>
        <w:t xml:space="preserve">Establish a formal recognition program to highlight exceptional contributions that align with </w:t>
      </w:r>
      <w:r w:rsidR="0044697B">
        <w:rPr>
          <w:rFonts w:cs="Times New Roman"/>
          <w:sz w:val="24"/>
          <w:szCs w:val="24"/>
        </w:rPr>
        <w:t xml:space="preserve">the </w:t>
      </w:r>
      <w:r w:rsidRPr="00F95EFF">
        <w:rPr>
          <w:rFonts w:cs="Times New Roman"/>
          <w:sz w:val="24"/>
          <w:szCs w:val="24"/>
        </w:rPr>
        <w:t>project</w:t>
      </w:r>
      <w:r w:rsidR="0044697B">
        <w:rPr>
          <w:rFonts w:cs="Times New Roman"/>
          <w:sz w:val="24"/>
          <w:szCs w:val="24"/>
        </w:rPr>
        <w:t>’s</w:t>
      </w:r>
      <w:r w:rsidRPr="00F95EFF">
        <w:rPr>
          <w:rFonts w:cs="Times New Roman"/>
          <w:sz w:val="24"/>
          <w:szCs w:val="24"/>
        </w:rPr>
        <w:t xml:space="preserve"> goals.</w:t>
      </w:r>
    </w:p>
    <w:p w14:paraId="405E781E" w14:textId="5AE80B5F" w:rsidR="001A612D" w:rsidRPr="00F95EFF" w:rsidRDefault="001A612D" w:rsidP="008C4DEB">
      <w:pPr>
        <w:pStyle w:val="ListParagraph"/>
        <w:numPr>
          <w:ilvl w:val="0"/>
          <w:numId w:val="28"/>
        </w:numPr>
        <w:spacing w:after="0" w:line="240" w:lineRule="auto"/>
        <w:rPr>
          <w:rFonts w:cs="Times New Roman"/>
          <w:sz w:val="24"/>
          <w:szCs w:val="24"/>
        </w:rPr>
      </w:pPr>
      <w:r w:rsidRPr="00F95EFF">
        <w:rPr>
          <w:rFonts w:cs="Times New Roman"/>
          <w:sz w:val="24"/>
          <w:szCs w:val="24"/>
        </w:rPr>
        <w:t>Provide timely rewards for milestone achievements to encourage ongoing commitment and project focus.</w:t>
      </w:r>
    </w:p>
    <w:p w14:paraId="0332F516" w14:textId="045BC6A2" w:rsidR="001A612D" w:rsidRPr="00F95EFF" w:rsidRDefault="001A612D" w:rsidP="008C4DEB">
      <w:pPr>
        <w:pStyle w:val="ListParagraph"/>
        <w:numPr>
          <w:ilvl w:val="0"/>
          <w:numId w:val="28"/>
        </w:numPr>
        <w:spacing w:after="0" w:line="240" w:lineRule="auto"/>
        <w:rPr>
          <w:rFonts w:cs="Times New Roman"/>
          <w:sz w:val="24"/>
          <w:szCs w:val="24"/>
        </w:rPr>
      </w:pPr>
      <w:r w:rsidRPr="00F95EFF">
        <w:rPr>
          <w:rFonts w:cs="Times New Roman"/>
          <w:sz w:val="24"/>
          <w:szCs w:val="24"/>
        </w:rPr>
        <w:t>Recognize both individual and team accomplishments to foster a balanced sense of appreciation and teamwork.</w:t>
      </w:r>
    </w:p>
    <w:p w14:paraId="54F10CD5" w14:textId="28FD6F89" w:rsidR="001A612D" w:rsidRPr="00F95EFF" w:rsidRDefault="001A612D" w:rsidP="008C4DEB">
      <w:pPr>
        <w:pStyle w:val="ListParagraph"/>
        <w:numPr>
          <w:ilvl w:val="0"/>
          <w:numId w:val="28"/>
        </w:numPr>
        <w:spacing w:after="0" w:line="240" w:lineRule="auto"/>
        <w:rPr>
          <w:rFonts w:cs="Times New Roman"/>
          <w:sz w:val="24"/>
          <w:szCs w:val="24"/>
        </w:rPr>
      </w:pPr>
      <w:r w:rsidRPr="00F95EFF">
        <w:rPr>
          <w:rFonts w:cs="Times New Roman"/>
          <w:sz w:val="24"/>
          <w:szCs w:val="24"/>
        </w:rPr>
        <w:t>Align rewards with project objectives to reinforce behaviors and actions that directly contribute to project success.</w:t>
      </w:r>
    </w:p>
    <w:p w14:paraId="22A52037" w14:textId="2B2167AC" w:rsidR="001A612D" w:rsidRDefault="001A612D" w:rsidP="008C4DEB">
      <w:pPr>
        <w:pStyle w:val="ListParagraph"/>
        <w:numPr>
          <w:ilvl w:val="0"/>
          <w:numId w:val="28"/>
        </w:numPr>
        <w:spacing w:after="0" w:line="240" w:lineRule="auto"/>
        <w:rPr>
          <w:rFonts w:cs="Times New Roman"/>
          <w:sz w:val="24"/>
          <w:szCs w:val="24"/>
        </w:rPr>
      </w:pPr>
      <w:r w:rsidRPr="00F95EFF">
        <w:rPr>
          <w:rFonts w:cs="Times New Roman"/>
          <w:sz w:val="24"/>
          <w:szCs w:val="24"/>
        </w:rPr>
        <w:t xml:space="preserve">Offer public acknowledgment during meetings to celebrate contributions, </w:t>
      </w:r>
      <w:r w:rsidR="0044697B">
        <w:rPr>
          <w:rFonts w:cs="Times New Roman"/>
          <w:sz w:val="24"/>
          <w:szCs w:val="24"/>
        </w:rPr>
        <w:t xml:space="preserve">thereby </w:t>
      </w:r>
      <w:r w:rsidRPr="00F95EFF">
        <w:rPr>
          <w:rFonts w:cs="Times New Roman"/>
          <w:sz w:val="24"/>
          <w:szCs w:val="24"/>
        </w:rPr>
        <w:t>reinforcing a culture of appreciation and motivation.</w:t>
      </w:r>
      <w:r w:rsidRPr="00F95EFF">
        <w:rPr>
          <w:rFonts w:cs="Times New Roman"/>
          <w:sz w:val="24"/>
          <w:szCs w:val="24"/>
        </w:rPr>
        <w:tab/>
      </w:r>
    </w:p>
    <w:p w14:paraId="11B93140" w14:textId="77777777" w:rsidR="0044697B" w:rsidRPr="00F95EFF" w:rsidRDefault="0044697B" w:rsidP="008C4DEB">
      <w:pPr>
        <w:pStyle w:val="ListParagraph"/>
        <w:spacing w:after="0" w:line="240" w:lineRule="auto"/>
        <w:rPr>
          <w:rFonts w:cs="Times New Roman"/>
          <w:sz w:val="24"/>
          <w:szCs w:val="24"/>
        </w:rPr>
      </w:pPr>
    </w:p>
    <w:p w14:paraId="691ECAF4" w14:textId="7C3209CE" w:rsidR="001A612D" w:rsidRDefault="0044697B" w:rsidP="008C4DEB">
      <w:pPr>
        <w:pStyle w:val="Heading2"/>
        <w:spacing w:before="0" w:after="0" w:line="240" w:lineRule="auto"/>
        <w:rPr>
          <w:color w:val="auto"/>
        </w:rPr>
      </w:pPr>
      <w:r>
        <w:rPr>
          <w:color w:val="auto"/>
        </w:rPr>
        <w:lastRenderedPageBreak/>
        <w:t>(6) R</w:t>
      </w:r>
      <w:r w:rsidR="00AF169E" w:rsidRPr="00511068">
        <w:rPr>
          <w:color w:val="auto"/>
        </w:rPr>
        <w:t xml:space="preserve">efer to the following Best Practices </w:t>
      </w:r>
      <w:r w:rsidR="003B13E7">
        <w:rPr>
          <w:color w:val="auto"/>
        </w:rPr>
        <w:t xml:space="preserve">sections </w:t>
      </w:r>
      <w:r w:rsidR="00AF169E" w:rsidRPr="00511068">
        <w:rPr>
          <w:color w:val="auto"/>
        </w:rPr>
        <w:t xml:space="preserve">for other takeaways in this report that are relevant to </w:t>
      </w:r>
      <w:r w:rsidR="009E6FE6">
        <w:rPr>
          <w:color w:val="auto"/>
        </w:rPr>
        <w:t>team building:</w:t>
      </w:r>
      <w:r w:rsidR="00AF169E" w:rsidRPr="00F95EFF">
        <w:rPr>
          <w:color w:val="auto"/>
        </w:rPr>
        <w:t xml:space="preserve"> </w:t>
      </w:r>
      <w:r w:rsidR="00F23829" w:rsidRPr="009E6FE6">
        <w:rPr>
          <w:color w:val="auto"/>
        </w:rPr>
        <w:t>2. Alignment and 7. Front</w:t>
      </w:r>
      <w:r w:rsidR="003B13E7">
        <w:rPr>
          <w:color w:val="auto"/>
        </w:rPr>
        <w:t>-</w:t>
      </w:r>
      <w:r w:rsidR="00143C23">
        <w:rPr>
          <w:rFonts w:hint="eastAsia"/>
          <w:color w:val="auto"/>
          <w:lang w:eastAsia="zh-CN"/>
        </w:rPr>
        <w:t>E</w:t>
      </w:r>
      <w:r w:rsidR="00F23829" w:rsidRPr="009E6FE6">
        <w:rPr>
          <w:color w:val="auto"/>
        </w:rPr>
        <w:t>nd Planning</w:t>
      </w:r>
      <w:r w:rsidR="009E6FE6">
        <w:rPr>
          <w:color w:val="auto"/>
        </w:rPr>
        <w:t>.</w:t>
      </w:r>
      <w:r w:rsidR="00F23829" w:rsidRPr="009E6FE6">
        <w:rPr>
          <w:color w:val="auto"/>
        </w:rPr>
        <w:t xml:space="preserve"> </w:t>
      </w:r>
    </w:p>
    <w:p w14:paraId="03589C25" w14:textId="29392F37" w:rsidR="00CF7FD3" w:rsidRPr="00F95EFF" w:rsidRDefault="00CF7FD3" w:rsidP="00CF7FD3">
      <w:pPr>
        <w:pStyle w:val="Heading2"/>
        <w:spacing w:before="0" w:after="0" w:line="240" w:lineRule="auto"/>
        <w:ind w:firstLine="360"/>
        <w:rPr>
          <w:color w:val="auto"/>
        </w:rPr>
      </w:pPr>
      <w:r w:rsidRPr="00F95EFF">
        <w:rPr>
          <w:color w:val="auto"/>
        </w:rPr>
        <w:t xml:space="preserve">(Project Phase: Feasibility through </w:t>
      </w:r>
      <w:r w:rsidR="00813D1E" w:rsidRPr="00813D1E">
        <w:rPr>
          <w:color w:val="auto"/>
        </w:rPr>
        <w:t>Detailed Design and Procurement</w:t>
      </w:r>
      <w:r w:rsidRPr="00F95EFF">
        <w:rPr>
          <w:color w:val="auto"/>
        </w:rPr>
        <w:t>)</w:t>
      </w:r>
    </w:p>
    <w:p w14:paraId="6B53A7C8" w14:textId="77777777" w:rsidR="00CF7FD3" w:rsidRPr="00CF7FD3" w:rsidRDefault="00CF7FD3" w:rsidP="00CF7FD3"/>
    <w:sectPr w:rsidR="00CF7FD3" w:rsidRPr="00CF7FD3"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68F93" w14:textId="77777777" w:rsidR="00022A99" w:rsidRDefault="00022A99" w:rsidP="00DF758A">
      <w:pPr>
        <w:spacing w:after="0" w:line="240" w:lineRule="auto"/>
      </w:pPr>
      <w:r>
        <w:separator/>
      </w:r>
    </w:p>
  </w:endnote>
  <w:endnote w:type="continuationSeparator" w:id="0">
    <w:p w14:paraId="4AE6CB22" w14:textId="77777777" w:rsidR="00022A99" w:rsidRDefault="00022A99" w:rsidP="00DF7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D58AA" w14:textId="77777777" w:rsidR="00022A99" w:rsidRDefault="00022A99" w:rsidP="00DF758A">
      <w:pPr>
        <w:spacing w:after="0" w:line="240" w:lineRule="auto"/>
      </w:pPr>
      <w:r>
        <w:separator/>
      </w:r>
    </w:p>
  </w:footnote>
  <w:footnote w:type="continuationSeparator" w:id="0">
    <w:p w14:paraId="5B397BDB" w14:textId="77777777" w:rsidR="00022A99" w:rsidRDefault="00022A99" w:rsidP="00DF75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C6357"/>
    <w:multiLevelType w:val="hybridMultilevel"/>
    <w:tmpl w:val="F7A87C5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F63C6"/>
    <w:multiLevelType w:val="hybridMultilevel"/>
    <w:tmpl w:val="9D10D3FC"/>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A634C"/>
    <w:multiLevelType w:val="hybridMultilevel"/>
    <w:tmpl w:val="A4CE1BC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C2785"/>
    <w:multiLevelType w:val="hybridMultilevel"/>
    <w:tmpl w:val="4882357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35125"/>
    <w:multiLevelType w:val="hybridMultilevel"/>
    <w:tmpl w:val="87347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B262B"/>
    <w:multiLevelType w:val="hybridMultilevel"/>
    <w:tmpl w:val="DBE212F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F64C2C"/>
    <w:multiLevelType w:val="hybridMultilevel"/>
    <w:tmpl w:val="B520029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4553BE"/>
    <w:multiLevelType w:val="hybridMultilevel"/>
    <w:tmpl w:val="4D0C2ED0"/>
    <w:lvl w:ilvl="0" w:tplc="122EF4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6"/>
  </w:num>
  <w:num w:numId="2" w16cid:durableId="1052078125">
    <w:abstractNumId w:val="26"/>
  </w:num>
  <w:num w:numId="3" w16cid:durableId="676617151">
    <w:abstractNumId w:val="28"/>
  </w:num>
  <w:num w:numId="4" w16cid:durableId="562835090">
    <w:abstractNumId w:val="20"/>
  </w:num>
  <w:num w:numId="5" w16cid:durableId="1359504598">
    <w:abstractNumId w:val="12"/>
  </w:num>
  <w:num w:numId="6" w16cid:durableId="1562987232">
    <w:abstractNumId w:val="17"/>
  </w:num>
  <w:num w:numId="7" w16cid:durableId="884367478">
    <w:abstractNumId w:val="19"/>
  </w:num>
  <w:num w:numId="8" w16cid:durableId="1738436825">
    <w:abstractNumId w:val="0"/>
  </w:num>
  <w:num w:numId="9" w16cid:durableId="1936673494">
    <w:abstractNumId w:val="13"/>
  </w:num>
  <w:num w:numId="10" w16cid:durableId="431172331">
    <w:abstractNumId w:val="8"/>
  </w:num>
  <w:num w:numId="11" w16cid:durableId="994726383">
    <w:abstractNumId w:val="3"/>
  </w:num>
  <w:num w:numId="12" w16cid:durableId="1914001632">
    <w:abstractNumId w:val="22"/>
  </w:num>
  <w:num w:numId="13" w16cid:durableId="301545632">
    <w:abstractNumId w:val="2"/>
  </w:num>
  <w:num w:numId="14" w16cid:durableId="2017884132">
    <w:abstractNumId w:val="15"/>
  </w:num>
  <w:num w:numId="15" w16cid:durableId="1776166522">
    <w:abstractNumId w:val="24"/>
  </w:num>
  <w:num w:numId="16" w16cid:durableId="1327244331">
    <w:abstractNumId w:val="10"/>
  </w:num>
  <w:num w:numId="17" w16cid:durableId="820850785">
    <w:abstractNumId w:val="7"/>
  </w:num>
  <w:num w:numId="18" w16cid:durableId="1750813447">
    <w:abstractNumId w:val="9"/>
  </w:num>
  <w:num w:numId="19" w16cid:durableId="1264415857">
    <w:abstractNumId w:val="6"/>
  </w:num>
  <w:num w:numId="20" w16cid:durableId="1491749955">
    <w:abstractNumId w:val="4"/>
  </w:num>
  <w:num w:numId="21" w16cid:durableId="508376827">
    <w:abstractNumId w:val="18"/>
  </w:num>
  <w:num w:numId="22" w16cid:durableId="881601151">
    <w:abstractNumId w:val="29"/>
  </w:num>
  <w:num w:numId="23" w16cid:durableId="63258752">
    <w:abstractNumId w:val="5"/>
  </w:num>
  <w:num w:numId="24" w16cid:durableId="1633708309">
    <w:abstractNumId w:val="27"/>
  </w:num>
  <w:num w:numId="25" w16cid:durableId="1715808282">
    <w:abstractNumId w:val="14"/>
  </w:num>
  <w:num w:numId="26" w16cid:durableId="489492178">
    <w:abstractNumId w:val="11"/>
  </w:num>
  <w:num w:numId="27" w16cid:durableId="1850175166">
    <w:abstractNumId w:val="21"/>
  </w:num>
  <w:num w:numId="28" w16cid:durableId="1411612496">
    <w:abstractNumId w:val="1"/>
  </w:num>
  <w:num w:numId="29" w16cid:durableId="2068147169">
    <w:abstractNumId w:val="23"/>
  </w:num>
  <w:num w:numId="30" w16cid:durableId="174418188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22A99"/>
    <w:rsid w:val="000367CC"/>
    <w:rsid w:val="00040547"/>
    <w:rsid w:val="00066978"/>
    <w:rsid w:val="00090C53"/>
    <w:rsid w:val="00091A32"/>
    <w:rsid w:val="000B11F1"/>
    <w:rsid w:val="000D1F0F"/>
    <w:rsid w:val="000F6BC1"/>
    <w:rsid w:val="00121CAB"/>
    <w:rsid w:val="0012576F"/>
    <w:rsid w:val="00134D87"/>
    <w:rsid w:val="00143C23"/>
    <w:rsid w:val="00145379"/>
    <w:rsid w:val="00147C89"/>
    <w:rsid w:val="00163F46"/>
    <w:rsid w:val="00167836"/>
    <w:rsid w:val="00175FB9"/>
    <w:rsid w:val="001762EC"/>
    <w:rsid w:val="00177E12"/>
    <w:rsid w:val="00191A51"/>
    <w:rsid w:val="001A2C36"/>
    <w:rsid w:val="001A612D"/>
    <w:rsid w:val="001C3901"/>
    <w:rsid w:val="001C40B4"/>
    <w:rsid w:val="001C78E6"/>
    <w:rsid w:val="001D42FD"/>
    <w:rsid w:val="001D686C"/>
    <w:rsid w:val="001F6DBB"/>
    <w:rsid w:val="001F6ECD"/>
    <w:rsid w:val="00206F5F"/>
    <w:rsid w:val="002078D0"/>
    <w:rsid w:val="00212BCF"/>
    <w:rsid w:val="002140A8"/>
    <w:rsid w:val="002147F6"/>
    <w:rsid w:val="00230D98"/>
    <w:rsid w:val="00240957"/>
    <w:rsid w:val="0025066D"/>
    <w:rsid w:val="00297D38"/>
    <w:rsid w:val="002B3DC2"/>
    <w:rsid w:val="002B75BE"/>
    <w:rsid w:val="002C056D"/>
    <w:rsid w:val="002C7919"/>
    <w:rsid w:val="002E7BD5"/>
    <w:rsid w:val="002F6D6F"/>
    <w:rsid w:val="003075B0"/>
    <w:rsid w:val="00340265"/>
    <w:rsid w:val="00346ADE"/>
    <w:rsid w:val="00350B6A"/>
    <w:rsid w:val="00360BB4"/>
    <w:rsid w:val="00377576"/>
    <w:rsid w:val="003A311F"/>
    <w:rsid w:val="003B13E7"/>
    <w:rsid w:val="003B2149"/>
    <w:rsid w:val="003D4BFF"/>
    <w:rsid w:val="003D53EE"/>
    <w:rsid w:val="003E789D"/>
    <w:rsid w:val="004026F2"/>
    <w:rsid w:val="00412A7E"/>
    <w:rsid w:val="00417621"/>
    <w:rsid w:val="0042219D"/>
    <w:rsid w:val="0044697B"/>
    <w:rsid w:val="00462999"/>
    <w:rsid w:val="004656F5"/>
    <w:rsid w:val="004A3CA5"/>
    <w:rsid w:val="004B5236"/>
    <w:rsid w:val="004C255A"/>
    <w:rsid w:val="004C3E1B"/>
    <w:rsid w:val="004E1B81"/>
    <w:rsid w:val="004E766B"/>
    <w:rsid w:val="004F5369"/>
    <w:rsid w:val="00502DCE"/>
    <w:rsid w:val="005073FB"/>
    <w:rsid w:val="005205BD"/>
    <w:rsid w:val="00521D71"/>
    <w:rsid w:val="00536004"/>
    <w:rsid w:val="00543C90"/>
    <w:rsid w:val="00554F68"/>
    <w:rsid w:val="005559B6"/>
    <w:rsid w:val="00557698"/>
    <w:rsid w:val="00566716"/>
    <w:rsid w:val="00572A3B"/>
    <w:rsid w:val="005853B4"/>
    <w:rsid w:val="0059318E"/>
    <w:rsid w:val="005A4F97"/>
    <w:rsid w:val="005B34D0"/>
    <w:rsid w:val="005B3DC8"/>
    <w:rsid w:val="005B7929"/>
    <w:rsid w:val="005C1B83"/>
    <w:rsid w:val="005D3434"/>
    <w:rsid w:val="005E42E3"/>
    <w:rsid w:val="00605512"/>
    <w:rsid w:val="00627BDB"/>
    <w:rsid w:val="00642EA4"/>
    <w:rsid w:val="006574D4"/>
    <w:rsid w:val="006624D8"/>
    <w:rsid w:val="00662AEB"/>
    <w:rsid w:val="00672818"/>
    <w:rsid w:val="00691CD9"/>
    <w:rsid w:val="0069226A"/>
    <w:rsid w:val="00692983"/>
    <w:rsid w:val="006940C2"/>
    <w:rsid w:val="006956BA"/>
    <w:rsid w:val="006E1972"/>
    <w:rsid w:val="006F46A4"/>
    <w:rsid w:val="0074160A"/>
    <w:rsid w:val="007505A2"/>
    <w:rsid w:val="00761A99"/>
    <w:rsid w:val="00767667"/>
    <w:rsid w:val="00791A21"/>
    <w:rsid w:val="0079372A"/>
    <w:rsid w:val="007A64C2"/>
    <w:rsid w:val="007A6C07"/>
    <w:rsid w:val="007D3A2C"/>
    <w:rsid w:val="007E077B"/>
    <w:rsid w:val="00812B5A"/>
    <w:rsid w:val="00813D1E"/>
    <w:rsid w:val="0082342D"/>
    <w:rsid w:val="0082368D"/>
    <w:rsid w:val="00826371"/>
    <w:rsid w:val="00830C78"/>
    <w:rsid w:val="00833535"/>
    <w:rsid w:val="00841DA5"/>
    <w:rsid w:val="0084208B"/>
    <w:rsid w:val="00843F7E"/>
    <w:rsid w:val="0085257D"/>
    <w:rsid w:val="008525BA"/>
    <w:rsid w:val="00863457"/>
    <w:rsid w:val="00893B71"/>
    <w:rsid w:val="008A53A5"/>
    <w:rsid w:val="008A77C5"/>
    <w:rsid w:val="008C3801"/>
    <w:rsid w:val="008C4DEB"/>
    <w:rsid w:val="008D3281"/>
    <w:rsid w:val="008E0C58"/>
    <w:rsid w:val="00902BE8"/>
    <w:rsid w:val="009157BB"/>
    <w:rsid w:val="00927DED"/>
    <w:rsid w:val="0093110F"/>
    <w:rsid w:val="009456FC"/>
    <w:rsid w:val="00971C15"/>
    <w:rsid w:val="00974D5D"/>
    <w:rsid w:val="00981F18"/>
    <w:rsid w:val="00991680"/>
    <w:rsid w:val="009A418F"/>
    <w:rsid w:val="009E6FE6"/>
    <w:rsid w:val="00A1325C"/>
    <w:rsid w:val="00A16877"/>
    <w:rsid w:val="00A16E69"/>
    <w:rsid w:val="00A16F49"/>
    <w:rsid w:val="00A20E61"/>
    <w:rsid w:val="00A23E5C"/>
    <w:rsid w:val="00A4057E"/>
    <w:rsid w:val="00A8106C"/>
    <w:rsid w:val="00A9209E"/>
    <w:rsid w:val="00AB497E"/>
    <w:rsid w:val="00AF169E"/>
    <w:rsid w:val="00B708A3"/>
    <w:rsid w:val="00B974EA"/>
    <w:rsid w:val="00BB5DEC"/>
    <w:rsid w:val="00BE61D8"/>
    <w:rsid w:val="00C05CA8"/>
    <w:rsid w:val="00C40551"/>
    <w:rsid w:val="00C50E46"/>
    <w:rsid w:val="00C665F2"/>
    <w:rsid w:val="00C95D58"/>
    <w:rsid w:val="00CC4411"/>
    <w:rsid w:val="00CD5D7E"/>
    <w:rsid w:val="00CE0ECA"/>
    <w:rsid w:val="00CF7FD3"/>
    <w:rsid w:val="00D176B5"/>
    <w:rsid w:val="00D264CA"/>
    <w:rsid w:val="00D2690D"/>
    <w:rsid w:val="00D270CA"/>
    <w:rsid w:val="00D3224B"/>
    <w:rsid w:val="00D50288"/>
    <w:rsid w:val="00D654CC"/>
    <w:rsid w:val="00D805A5"/>
    <w:rsid w:val="00D93581"/>
    <w:rsid w:val="00D9481B"/>
    <w:rsid w:val="00DA085F"/>
    <w:rsid w:val="00DA1364"/>
    <w:rsid w:val="00DC34FA"/>
    <w:rsid w:val="00DC3935"/>
    <w:rsid w:val="00DD2D0B"/>
    <w:rsid w:val="00DD4D5B"/>
    <w:rsid w:val="00DF4685"/>
    <w:rsid w:val="00DF758A"/>
    <w:rsid w:val="00E0520F"/>
    <w:rsid w:val="00E2666D"/>
    <w:rsid w:val="00E6414C"/>
    <w:rsid w:val="00E7721B"/>
    <w:rsid w:val="00E90C3B"/>
    <w:rsid w:val="00EB368B"/>
    <w:rsid w:val="00EC0D03"/>
    <w:rsid w:val="00EC1E4A"/>
    <w:rsid w:val="00EE12E6"/>
    <w:rsid w:val="00EF6A5F"/>
    <w:rsid w:val="00F00A75"/>
    <w:rsid w:val="00F0663F"/>
    <w:rsid w:val="00F23829"/>
    <w:rsid w:val="00F26307"/>
    <w:rsid w:val="00F36B4E"/>
    <w:rsid w:val="00F45B5A"/>
    <w:rsid w:val="00F52441"/>
    <w:rsid w:val="00F524A9"/>
    <w:rsid w:val="00F54066"/>
    <w:rsid w:val="00F83FAA"/>
    <w:rsid w:val="00F95EFF"/>
    <w:rsid w:val="00FA180A"/>
    <w:rsid w:val="00FA2132"/>
    <w:rsid w:val="00FB5806"/>
    <w:rsid w:val="00FB7721"/>
    <w:rsid w:val="00FC2903"/>
    <w:rsid w:val="00FC3FE2"/>
    <w:rsid w:val="00FC41F7"/>
    <w:rsid w:val="00FD1620"/>
    <w:rsid w:val="00FE2001"/>
    <w:rsid w:val="00FF3FE1"/>
    <w:rsid w:val="00FF61B5"/>
    <w:rsid w:val="00FF6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FA180A"/>
    <w:pPr>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80A"/>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E90C3B"/>
    <w:pPr>
      <w:spacing w:after="0" w:line="240" w:lineRule="auto"/>
    </w:pPr>
  </w:style>
  <w:style w:type="character" w:styleId="CommentReference">
    <w:name w:val="annotation reference"/>
    <w:basedOn w:val="DefaultParagraphFont"/>
    <w:uiPriority w:val="99"/>
    <w:semiHidden/>
    <w:unhideWhenUsed/>
    <w:rsid w:val="009E6FE6"/>
    <w:rPr>
      <w:sz w:val="16"/>
      <w:szCs w:val="16"/>
    </w:rPr>
  </w:style>
  <w:style w:type="paragraph" w:styleId="CommentText">
    <w:name w:val="annotation text"/>
    <w:basedOn w:val="Normal"/>
    <w:link w:val="CommentTextChar"/>
    <w:uiPriority w:val="99"/>
    <w:unhideWhenUsed/>
    <w:rsid w:val="009E6FE6"/>
    <w:pPr>
      <w:spacing w:line="240" w:lineRule="auto"/>
    </w:pPr>
    <w:rPr>
      <w:sz w:val="20"/>
      <w:szCs w:val="20"/>
    </w:rPr>
  </w:style>
  <w:style w:type="character" w:customStyle="1" w:styleId="CommentTextChar">
    <w:name w:val="Comment Text Char"/>
    <w:basedOn w:val="DefaultParagraphFont"/>
    <w:link w:val="CommentText"/>
    <w:uiPriority w:val="99"/>
    <w:rsid w:val="009E6FE6"/>
    <w:rPr>
      <w:sz w:val="20"/>
      <w:szCs w:val="20"/>
    </w:rPr>
  </w:style>
  <w:style w:type="paragraph" w:styleId="CommentSubject">
    <w:name w:val="annotation subject"/>
    <w:basedOn w:val="CommentText"/>
    <w:next w:val="CommentText"/>
    <w:link w:val="CommentSubjectChar"/>
    <w:uiPriority w:val="99"/>
    <w:semiHidden/>
    <w:unhideWhenUsed/>
    <w:rsid w:val="009E6FE6"/>
    <w:rPr>
      <w:b/>
      <w:bCs/>
    </w:rPr>
  </w:style>
  <w:style w:type="character" w:customStyle="1" w:styleId="CommentSubjectChar">
    <w:name w:val="Comment Subject Char"/>
    <w:basedOn w:val="CommentTextChar"/>
    <w:link w:val="CommentSubject"/>
    <w:uiPriority w:val="99"/>
    <w:semiHidden/>
    <w:rsid w:val="009E6FE6"/>
    <w:rPr>
      <w:b/>
      <w:bCs/>
      <w:sz w:val="20"/>
      <w:szCs w:val="20"/>
    </w:rPr>
  </w:style>
  <w:style w:type="character" w:styleId="FollowedHyperlink">
    <w:name w:val="FollowedHyperlink"/>
    <w:basedOn w:val="DefaultParagraphFont"/>
    <w:uiPriority w:val="99"/>
    <w:semiHidden/>
    <w:unhideWhenUsed/>
    <w:rsid w:val="005B7929"/>
    <w:rPr>
      <w:color w:val="96607D" w:themeColor="followedHyperlink"/>
      <w:u w:val="single"/>
    </w:rPr>
  </w:style>
  <w:style w:type="paragraph" w:styleId="Header">
    <w:name w:val="header"/>
    <w:basedOn w:val="Normal"/>
    <w:link w:val="HeaderChar"/>
    <w:uiPriority w:val="99"/>
    <w:unhideWhenUsed/>
    <w:rsid w:val="00DF75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58A"/>
  </w:style>
  <w:style w:type="paragraph" w:styleId="Footer">
    <w:name w:val="footer"/>
    <w:basedOn w:val="Normal"/>
    <w:link w:val="FooterChar"/>
    <w:uiPriority w:val="99"/>
    <w:unhideWhenUsed/>
    <w:rsid w:val="00DF75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433521173">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40118270">
      <w:bodyDiv w:val="1"/>
      <w:marLeft w:val="0"/>
      <w:marRight w:val="0"/>
      <w:marTop w:val="0"/>
      <w:marBottom w:val="0"/>
      <w:divBdr>
        <w:top w:val="none" w:sz="0" w:space="0" w:color="auto"/>
        <w:left w:val="none" w:sz="0" w:space="0" w:color="auto"/>
        <w:bottom w:val="none" w:sz="0" w:space="0" w:color="auto"/>
        <w:right w:val="none" w:sz="0" w:space="0" w:color="auto"/>
      </w:divBdr>
    </w:div>
    <w:div w:id="654340802">
      <w:bodyDiv w:val="1"/>
      <w:marLeft w:val="0"/>
      <w:marRight w:val="0"/>
      <w:marTop w:val="0"/>
      <w:marBottom w:val="0"/>
      <w:divBdr>
        <w:top w:val="none" w:sz="0" w:space="0" w:color="auto"/>
        <w:left w:val="none" w:sz="0" w:space="0" w:color="auto"/>
        <w:bottom w:val="none" w:sz="0" w:space="0" w:color="auto"/>
        <w:right w:val="none" w:sz="0" w:space="0" w:color="auto"/>
      </w:divBdr>
    </w:div>
    <w:div w:id="813302083">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01447087">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677338329">
      <w:bodyDiv w:val="1"/>
      <w:marLeft w:val="0"/>
      <w:marRight w:val="0"/>
      <w:marTop w:val="0"/>
      <w:marBottom w:val="0"/>
      <w:divBdr>
        <w:top w:val="none" w:sz="0" w:space="0" w:color="auto"/>
        <w:left w:val="none" w:sz="0" w:space="0" w:color="auto"/>
        <w:bottom w:val="none" w:sz="0" w:space="0" w:color="auto"/>
        <w:right w:val="none" w:sz="0" w:space="0" w:color="auto"/>
      </w:divBdr>
    </w:div>
    <w:div w:id="1840651912">
      <w:bodyDiv w:val="1"/>
      <w:marLeft w:val="0"/>
      <w:marRight w:val="0"/>
      <w:marTop w:val="0"/>
      <w:marBottom w:val="0"/>
      <w:divBdr>
        <w:top w:val="none" w:sz="0" w:space="0" w:color="auto"/>
        <w:left w:val="none" w:sz="0" w:space="0" w:color="auto"/>
        <w:bottom w:val="none" w:sz="0" w:space="0" w:color="auto"/>
        <w:right w:val="none" w:sz="0" w:space="0" w:color="auto"/>
      </w:divBdr>
    </w:div>
    <w:div w:id="1857620318">
      <w:bodyDiv w:val="1"/>
      <w:marLeft w:val="0"/>
      <w:marRight w:val="0"/>
      <w:marTop w:val="0"/>
      <w:marBottom w:val="0"/>
      <w:divBdr>
        <w:top w:val="none" w:sz="0" w:space="0" w:color="auto"/>
        <w:left w:val="none" w:sz="0" w:space="0" w:color="auto"/>
        <w:bottom w:val="none" w:sz="0" w:space="0" w:color="auto"/>
        <w:right w:val="none" w:sz="0" w:space="0" w:color="auto"/>
      </w:divBdr>
    </w:div>
    <w:div w:id="203819801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pdri-project-definition-rating-index-industrial-projects-version-5-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nstruction-institute.org/alignment-during-pre-project-planning-a-key-to-project-success-version-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A24B1-F932-42B2-A49C-A5B4E8781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755</Words>
  <Characters>4669</Characters>
  <Application>Microsoft Office Word</Application>
  <DocSecurity>0</DocSecurity>
  <Lines>93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19</cp:revision>
  <cp:lastPrinted>2024-11-05T15:53:00Z</cp:lastPrinted>
  <dcterms:created xsi:type="dcterms:W3CDTF">2025-03-04T19:54:00Z</dcterms:created>
  <dcterms:modified xsi:type="dcterms:W3CDTF">2025-03-10T16:27:00Z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